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齐鲁工业大学工商管理学院教师挂牌上课申请表</w:t>
      </w:r>
    </w:p>
    <w:p>
      <w:pPr>
        <w:widowControl/>
        <w:jc w:val="left"/>
        <w:rPr>
          <w:rFonts w:ascii="宋体" w:hAnsi="宋体" w:eastAsia="宋体" w:cs="宋体"/>
          <w:color w:val="FF0000"/>
          <w:kern w:val="0"/>
          <w:sz w:val="24"/>
          <w:szCs w:val="24"/>
          <w:lang w:bidi="ar"/>
        </w:rPr>
      </w:pPr>
      <w:r>
        <w:rPr>
          <w:rFonts w:ascii="宋体" w:hAnsi="宋体" w:eastAsia="宋体" w:cs="宋体"/>
          <w:color w:val="FF0000"/>
          <w:kern w:val="0"/>
          <w:sz w:val="24"/>
          <w:szCs w:val="24"/>
          <w:lang w:bidi="ar"/>
        </w:rPr>
        <w:t>请各位同学根据自己选课的时间加入老师的答疑QQ群。必须加入，非常重要！！！</w:t>
      </w:r>
    </w:p>
    <w:tbl>
      <w:tblPr>
        <w:tblStyle w:val="6"/>
        <w:tblW w:w="9859"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7"/>
        <w:gridCol w:w="2827"/>
        <w:gridCol w:w="4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67"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QQ群号</w:t>
            </w:r>
          </w:p>
        </w:tc>
        <w:tc>
          <w:tcPr>
            <w:tcW w:w="2827"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群名称</w:t>
            </w:r>
          </w:p>
        </w:tc>
        <w:tc>
          <w:tcPr>
            <w:tcW w:w="4965"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上课时间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2067"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759753445</w:t>
            </w:r>
          </w:p>
        </w:tc>
        <w:tc>
          <w:tcPr>
            <w:tcW w:w="2827"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创业教育19秋徐杰10</w:t>
            </w:r>
          </w:p>
        </w:tc>
        <w:tc>
          <w:tcPr>
            <w:tcW w:w="4965"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第8，9周周六上午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67"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323032661</w:t>
            </w:r>
          </w:p>
        </w:tc>
        <w:tc>
          <w:tcPr>
            <w:tcW w:w="2827"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创业教育19秋徐杰11</w:t>
            </w:r>
          </w:p>
        </w:tc>
        <w:tc>
          <w:tcPr>
            <w:tcW w:w="4965"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第8，9周周六下午</w:t>
            </w:r>
          </w:p>
        </w:tc>
      </w:tr>
    </w:tbl>
    <w:tbl>
      <w:tblPr>
        <w:tblStyle w:val="5"/>
        <w:tblpPr w:leftFromText="180" w:rightFromText="180" w:vertAnchor="text" w:horzAnchor="margin" w:tblpXSpec="center" w:tblpY="458"/>
        <w:tblW w:w="9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355"/>
        <w:gridCol w:w="33"/>
        <w:gridCol w:w="1273"/>
        <w:gridCol w:w="287"/>
        <w:gridCol w:w="850"/>
        <w:gridCol w:w="136"/>
        <w:gridCol w:w="533"/>
        <w:gridCol w:w="132"/>
        <w:gridCol w:w="536"/>
        <w:gridCol w:w="718"/>
        <w:gridCol w:w="1378"/>
        <w:gridCol w:w="299"/>
        <w:gridCol w:w="632"/>
        <w:gridCol w:w="289"/>
        <w:gridCol w:w="151"/>
        <w:gridCol w:w="488"/>
        <w:gridCol w:w="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 w:hRule="atLeast"/>
        </w:trPr>
        <w:tc>
          <w:tcPr>
            <w:tcW w:w="9324" w:type="dxa"/>
            <w:gridSpan w:val="18"/>
          </w:tcPr>
          <w:p>
            <w:pPr>
              <w:spacing w:before="156" w:beforeLines="50" w:line="360" w:lineRule="auto"/>
              <w:jc w:val="center"/>
              <w:rPr>
                <w:b/>
              </w:rPr>
            </w:pPr>
            <w:bookmarkStart w:id="0" w:name="_GoBack"/>
            <w:bookmarkEnd w:id="0"/>
            <w:r>
              <w:rPr>
                <w:rFonts w:hint="eastAsia"/>
                <w:b/>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 w:hRule="atLeast"/>
        </w:trPr>
        <w:tc>
          <w:tcPr>
            <w:tcW w:w="964" w:type="dxa"/>
            <w:gridSpan w:val="3"/>
          </w:tcPr>
          <w:p>
            <w:pPr>
              <w:spacing w:before="156" w:beforeLines="50" w:line="276" w:lineRule="auto"/>
            </w:pPr>
            <w:r>
              <w:rPr>
                <w:rFonts w:hint="eastAsia"/>
              </w:rPr>
              <w:t>姓名</w:t>
            </w:r>
          </w:p>
        </w:tc>
        <w:tc>
          <w:tcPr>
            <w:tcW w:w="1273" w:type="dxa"/>
          </w:tcPr>
          <w:p>
            <w:pPr>
              <w:spacing w:before="156" w:beforeLines="50" w:line="276" w:lineRule="auto"/>
            </w:pPr>
            <w:r>
              <w:rPr>
                <w:rFonts w:hint="eastAsia"/>
              </w:rPr>
              <w:t>徐杰</w:t>
            </w:r>
          </w:p>
        </w:tc>
        <w:tc>
          <w:tcPr>
            <w:tcW w:w="1273" w:type="dxa"/>
            <w:gridSpan w:val="3"/>
          </w:tcPr>
          <w:p>
            <w:pPr>
              <w:spacing w:before="156" w:beforeLines="50" w:line="276" w:lineRule="auto"/>
              <w:ind w:firstLine="210" w:firstLineChars="100"/>
            </w:pPr>
            <w:r>
              <w:rPr>
                <w:rFonts w:hint="eastAsia"/>
              </w:rPr>
              <w:t>年龄</w:t>
            </w:r>
          </w:p>
        </w:tc>
        <w:tc>
          <w:tcPr>
            <w:tcW w:w="1201" w:type="dxa"/>
            <w:gridSpan w:val="3"/>
          </w:tcPr>
          <w:p>
            <w:pPr>
              <w:spacing w:before="156" w:beforeLines="50" w:line="276" w:lineRule="auto"/>
            </w:pPr>
            <w:r>
              <w:rPr>
                <w:rFonts w:hint="eastAsia"/>
              </w:rPr>
              <w:t>47</w:t>
            </w:r>
          </w:p>
        </w:tc>
        <w:tc>
          <w:tcPr>
            <w:tcW w:w="718" w:type="dxa"/>
          </w:tcPr>
          <w:p>
            <w:pPr>
              <w:spacing w:before="156" w:beforeLines="50" w:line="276" w:lineRule="auto"/>
            </w:pPr>
            <w:r>
              <w:rPr>
                <w:rFonts w:hint="eastAsia"/>
              </w:rPr>
              <w:t>性别</w:t>
            </w:r>
          </w:p>
        </w:tc>
        <w:tc>
          <w:tcPr>
            <w:tcW w:w="1378" w:type="dxa"/>
          </w:tcPr>
          <w:p>
            <w:pPr>
              <w:spacing w:before="156" w:beforeLines="50" w:line="276" w:lineRule="auto"/>
            </w:pPr>
            <w:r>
              <w:rPr>
                <w:rFonts w:hint="eastAsia"/>
              </w:rPr>
              <w:t>女</w:t>
            </w:r>
          </w:p>
        </w:tc>
        <w:tc>
          <w:tcPr>
            <w:tcW w:w="1371" w:type="dxa"/>
            <w:gridSpan w:val="4"/>
          </w:tcPr>
          <w:p>
            <w:pPr>
              <w:spacing w:before="62" w:beforeLines="20" w:line="276" w:lineRule="auto"/>
              <w:jc w:val="center"/>
            </w:pPr>
            <w:r>
              <w:rPr>
                <w:rFonts w:hint="eastAsia"/>
              </w:rPr>
              <w:t>专业技</w:t>
            </w:r>
          </w:p>
          <w:p>
            <w:pPr>
              <w:spacing w:line="276" w:lineRule="auto"/>
              <w:jc w:val="center"/>
            </w:pPr>
            <w:r>
              <w:rPr>
                <w:rFonts w:hint="eastAsia"/>
              </w:rPr>
              <w:t>术职务</w:t>
            </w:r>
          </w:p>
        </w:tc>
        <w:tc>
          <w:tcPr>
            <w:tcW w:w="1146" w:type="dxa"/>
            <w:gridSpan w:val="2"/>
          </w:tcPr>
          <w:p>
            <w:pPr>
              <w:spacing w:before="156" w:beforeLines="50" w:line="276" w:lineRule="auto"/>
              <w:rPr>
                <w:b/>
              </w:rPr>
            </w:pPr>
            <w:r>
              <w:rPr>
                <w:rFonts w:hint="eastAsia"/>
                <w:b/>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trPr>
        <w:tc>
          <w:tcPr>
            <w:tcW w:w="2237" w:type="dxa"/>
            <w:gridSpan w:val="4"/>
          </w:tcPr>
          <w:p>
            <w:pPr>
              <w:spacing w:before="156" w:beforeLines="50" w:line="276" w:lineRule="auto"/>
              <w:jc w:val="center"/>
            </w:pPr>
            <w:r>
              <w:rPr>
                <w:rFonts w:hint="eastAsia"/>
              </w:rPr>
              <w:t>所在系（部）</w:t>
            </w:r>
          </w:p>
        </w:tc>
        <w:tc>
          <w:tcPr>
            <w:tcW w:w="2474" w:type="dxa"/>
            <w:gridSpan w:val="6"/>
          </w:tcPr>
          <w:p>
            <w:pPr>
              <w:spacing w:before="156" w:beforeLines="50" w:line="276" w:lineRule="auto"/>
            </w:pPr>
            <w:r>
              <w:rPr>
                <w:rFonts w:hint="eastAsia"/>
              </w:rPr>
              <w:t>工商管理学院</w:t>
            </w:r>
          </w:p>
        </w:tc>
        <w:tc>
          <w:tcPr>
            <w:tcW w:w="2096" w:type="dxa"/>
            <w:gridSpan w:val="2"/>
          </w:tcPr>
          <w:p>
            <w:pPr>
              <w:spacing w:before="156" w:beforeLines="50" w:line="276" w:lineRule="auto"/>
              <w:jc w:val="center"/>
            </w:pPr>
            <w:r>
              <w:rPr>
                <w:rFonts w:hint="eastAsia"/>
              </w:rPr>
              <w:t>所属学科</w:t>
            </w:r>
          </w:p>
        </w:tc>
        <w:tc>
          <w:tcPr>
            <w:tcW w:w="2517" w:type="dxa"/>
            <w:gridSpan w:val="6"/>
          </w:tcPr>
          <w:p>
            <w:pPr>
              <w:spacing w:before="156" w:beforeLines="50" w:line="276" w:lineRule="auto"/>
            </w:pPr>
            <w:r>
              <w:rPr>
                <w:rFonts w:hint="eastAsia"/>
              </w:rPr>
              <w:t>财会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trPr>
        <w:tc>
          <w:tcPr>
            <w:tcW w:w="9324" w:type="dxa"/>
            <w:gridSpan w:val="18"/>
          </w:tcPr>
          <w:p>
            <w:pPr>
              <w:spacing w:before="156" w:beforeLines="50" w:line="360" w:lineRule="auto"/>
              <w:jc w:val="center"/>
              <w:rPr>
                <w:b/>
              </w:rPr>
            </w:pPr>
            <w:r>
              <w:rPr>
                <w:rFonts w:hint="eastAsia"/>
                <w:b/>
              </w:rPr>
              <w:t>二、过去三年授课情况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trPr>
        <w:tc>
          <w:tcPr>
            <w:tcW w:w="931" w:type="dxa"/>
            <w:gridSpan w:val="2"/>
            <w:tcMar>
              <w:left w:w="0" w:type="dxa"/>
              <w:right w:w="0" w:type="dxa"/>
            </w:tcMar>
            <w:vAlign w:val="center"/>
          </w:tcPr>
          <w:p>
            <w:pPr>
              <w:spacing w:before="62" w:beforeLines="20"/>
              <w:jc w:val="center"/>
            </w:pPr>
            <w:r>
              <w:rPr>
                <w:rFonts w:hint="eastAsia"/>
              </w:rPr>
              <w:t>序号</w:t>
            </w:r>
          </w:p>
        </w:tc>
        <w:tc>
          <w:tcPr>
            <w:tcW w:w="1593" w:type="dxa"/>
            <w:gridSpan w:val="3"/>
            <w:vAlign w:val="center"/>
          </w:tcPr>
          <w:p>
            <w:pPr>
              <w:spacing w:before="62" w:beforeLines="20"/>
              <w:jc w:val="center"/>
            </w:pPr>
            <w:r>
              <w:rPr>
                <w:rFonts w:hint="eastAsia"/>
              </w:rPr>
              <w:t>课程名称</w:t>
            </w:r>
          </w:p>
        </w:tc>
        <w:tc>
          <w:tcPr>
            <w:tcW w:w="1651" w:type="dxa"/>
            <w:gridSpan w:val="4"/>
            <w:vAlign w:val="center"/>
          </w:tcPr>
          <w:p>
            <w:pPr>
              <w:spacing w:before="62" w:beforeLines="20"/>
              <w:jc w:val="center"/>
            </w:pPr>
            <w:r>
              <w:rPr>
                <w:rFonts w:hint="eastAsia"/>
              </w:rPr>
              <w:t>学年学期</w:t>
            </w:r>
          </w:p>
        </w:tc>
        <w:tc>
          <w:tcPr>
            <w:tcW w:w="3852" w:type="dxa"/>
            <w:gridSpan w:val="6"/>
            <w:tcMar>
              <w:left w:w="57" w:type="dxa"/>
              <w:right w:w="57" w:type="dxa"/>
            </w:tcMar>
            <w:vAlign w:val="center"/>
          </w:tcPr>
          <w:p>
            <w:pPr>
              <w:spacing w:before="62" w:beforeLines="20"/>
              <w:jc w:val="center"/>
            </w:pPr>
            <w:r>
              <w:rPr>
                <w:rFonts w:hint="eastAsia"/>
              </w:rPr>
              <w:t>学生班级</w:t>
            </w:r>
          </w:p>
        </w:tc>
        <w:tc>
          <w:tcPr>
            <w:tcW w:w="1297" w:type="dxa"/>
            <w:gridSpan w:val="3"/>
            <w:vAlign w:val="center"/>
          </w:tcPr>
          <w:p>
            <w:pPr>
              <w:spacing w:before="62" w:beforeLines="20"/>
              <w:jc w:val="center"/>
            </w:pP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1</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创业教育与就业指导</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财务案例分析</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管理会计</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公司理财</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17/18学年</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第1学期</w:t>
            </w:r>
          </w:p>
        </w:tc>
        <w:tc>
          <w:tcPr>
            <w:tcW w:w="3852" w:type="dxa"/>
            <w:gridSpan w:val="6"/>
            <w:vAlign w:val="center"/>
          </w:tcPr>
          <w:p>
            <w:pPr>
              <w:spacing w:before="62" w:beforeLines="20"/>
              <w:rPr>
                <w:rFonts w:ascii="宋体" w:hAnsi="宋体" w:eastAsia="宋体" w:cs="宋体"/>
                <w:bCs/>
                <w:szCs w:val="21"/>
              </w:rPr>
            </w:pPr>
            <w:r>
              <w:rPr>
                <w:rFonts w:hint="eastAsia" w:ascii="宋体" w:hAnsi="宋体" w:eastAsia="宋体" w:cs="宋体"/>
                <w:bCs/>
                <w:szCs w:val="21"/>
              </w:rPr>
              <w:t>造纸15级、会计（金融外包）15级</w:t>
            </w:r>
          </w:p>
          <w:p>
            <w:pPr>
              <w:spacing w:before="62" w:beforeLines="20"/>
              <w:rPr>
                <w:rFonts w:ascii="宋体" w:hAnsi="宋体" w:eastAsia="宋体" w:cs="宋体"/>
                <w:bCs/>
                <w:szCs w:val="21"/>
              </w:rPr>
            </w:pPr>
          </w:p>
          <w:p>
            <w:pPr>
              <w:spacing w:before="62" w:beforeLines="20"/>
              <w:rPr>
                <w:rFonts w:ascii="宋体" w:hAnsi="宋体" w:eastAsia="宋体" w:cs="宋体"/>
                <w:bCs/>
                <w:szCs w:val="21"/>
              </w:rPr>
            </w:pPr>
            <w:r>
              <w:rPr>
                <w:rFonts w:hint="eastAsia" w:ascii="宋体" w:hAnsi="宋体" w:eastAsia="宋体" w:cs="宋体"/>
                <w:bCs/>
                <w:szCs w:val="21"/>
              </w:rPr>
              <w:t>财管专15级</w:t>
            </w:r>
          </w:p>
          <w:p>
            <w:pPr>
              <w:spacing w:before="62" w:beforeLines="20"/>
              <w:rPr>
                <w:rFonts w:ascii="宋体" w:hAnsi="宋体" w:eastAsia="宋体" w:cs="宋体"/>
                <w:bCs/>
                <w:szCs w:val="21"/>
              </w:rPr>
            </w:pPr>
            <w:r>
              <w:rPr>
                <w:rFonts w:hint="eastAsia" w:ascii="宋体" w:hAnsi="宋体" w:eastAsia="宋体" w:cs="宋体"/>
                <w:bCs/>
                <w:szCs w:val="21"/>
              </w:rPr>
              <w:t>会计（金融外包）15级</w:t>
            </w:r>
          </w:p>
          <w:p>
            <w:pPr>
              <w:spacing w:before="62" w:beforeLines="20"/>
              <w:rPr>
                <w:rFonts w:ascii="宋体" w:hAnsi="宋体" w:eastAsia="宋体" w:cs="宋体"/>
                <w:bCs/>
                <w:szCs w:val="21"/>
              </w:rPr>
            </w:pPr>
            <w:r>
              <w:rPr>
                <w:rFonts w:hint="eastAsia" w:ascii="宋体" w:hAnsi="宋体" w:eastAsia="宋体" w:cs="宋体"/>
                <w:bCs/>
                <w:szCs w:val="21"/>
              </w:rPr>
              <w:t>全校本科生</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2</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创业教育与就</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业指导</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财务管理学</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财务管理</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财务案例分析</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资产评估</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16/17学年</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第2学期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制药（菏泽）14级</w:t>
            </w:r>
          </w:p>
          <w:p>
            <w:pPr>
              <w:spacing w:before="62" w:beforeLines="20"/>
              <w:rPr>
                <w:rFonts w:ascii="Arial" w:hAnsi="Arial" w:cs="Arial"/>
                <w:color w:val="000000"/>
                <w:szCs w:val="21"/>
                <w:shd w:val="clear" w:color="auto" w:fill="FFFFFF"/>
              </w:rPr>
            </w:pP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会计（金融外包）14级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人管15级、营销（菏泽）15级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会计14级，会计（金融外包）14级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会计14级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48学时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3</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创业教育与就</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业指导</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财务案例分析</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财务管理专业英语</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财务管理综合模拟实验</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财务软件综合模拟实验</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16/17学年</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第1学期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国商14级，信管（智能外包）14级</w:t>
            </w:r>
          </w:p>
          <w:p>
            <w:pPr>
              <w:spacing w:before="62" w:beforeLines="20"/>
              <w:rPr>
                <w:rFonts w:ascii="Arial" w:hAnsi="Arial" w:cs="Arial"/>
                <w:color w:val="000000"/>
                <w:szCs w:val="21"/>
                <w:shd w:val="clear" w:color="auto" w:fill="FFFFFF"/>
              </w:rPr>
            </w:pP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财管14级，财管专14级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财管14级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财管13-2,</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会计（金融外包）14-1</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931" w:type="dxa"/>
            <w:gridSpan w:val="2"/>
            <w:vAlign w:val="center"/>
          </w:tcPr>
          <w:p>
            <w:pPr>
              <w:spacing w:before="62" w:beforeLines="20"/>
              <w:jc w:val="center"/>
            </w:pPr>
            <w:r>
              <w:rPr>
                <w:rFonts w:hint="eastAsia"/>
              </w:rPr>
              <w:t>4</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创业教育与就</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业指导</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财务管理</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财务管理</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财务案例分析</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15/16学年</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第2学期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安工13级、材化13级</w:t>
            </w:r>
          </w:p>
          <w:p>
            <w:pPr>
              <w:spacing w:before="62" w:beforeLines="20"/>
              <w:rPr>
                <w:rFonts w:ascii="Arial" w:hAnsi="Arial" w:cs="Arial"/>
                <w:color w:val="000000"/>
                <w:szCs w:val="21"/>
                <w:shd w:val="clear" w:color="auto" w:fill="FFFFFF"/>
              </w:rPr>
            </w:pP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人管14级、营销（菏泽）14级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会计双学位14级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会计13级、会计（金融外包）13级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40学时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48学时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931" w:type="dxa"/>
            <w:gridSpan w:val="2"/>
            <w:vAlign w:val="center"/>
          </w:tcPr>
          <w:p>
            <w:pPr>
              <w:spacing w:before="62" w:beforeLines="20"/>
              <w:jc w:val="center"/>
            </w:pPr>
            <w:r>
              <w:rPr>
                <w:rFonts w:hint="eastAsia"/>
              </w:rPr>
              <w:t>5</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创业教育与就</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业指导</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会计学</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资产评估</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财务案例分析</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财务管理专业英语</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15/16学年</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第1学期</w:t>
            </w:r>
          </w:p>
        </w:tc>
        <w:tc>
          <w:tcPr>
            <w:tcW w:w="3852" w:type="dxa"/>
            <w:gridSpan w:val="6"/>
            <w:vAlign w:val="center"/>
          </w:tcPr>
          <w:p>
            <w:pPr>
              <w:spacing w:before="62" w:beforeLines="20"/>
              <w:rPr>
                <w:rFonts w:ascii="Arial" w:hAnsi="Arial" w:cs="Arial"/>
                <w:color w:val="000000"/>
                <w:szCs w:val="21"/>
                <w:shd w:val="clear" w:color="auto" w:fill="FFFFFF"/>
              </w:rPr>
            </w:pPr>
            <w:r>
              <w:rPr>
                <w:rFonts w:ascii="Arial" w:hAnsi="Arial" w:cs="Arial"/>
                <w:color w:val="000000"/>
                <w:szCs w:val="21"/>
                <w:shd w:val="clear" w:color="auto" w:fill="FFFFFF"/>
              </w:rPr>
              <w:t> </w:t>
            </w:r>
            <w:r>
              <w:rPr>
                <w:rFonts w:hint="eastAsia" w:ascii="Arial" w:hAnsi="Arial" w:cs="Arial"/>
                <w:color w:val="000000"/>
                <w:szCs w:val="21"/>
                <w:shd w:val="clear" w:color="auto" w:fill="FFFFFF"/>
              </w:rPr>
              <w:t>信计13级</w:t>
            </w:r>
          </w:p>
          <w:p>
            <w:pPr>
              <w:spacing w:before="62" w:beforeLines="20"/>
              <w:rPr>
                <w:rFonts w:ascii="Arial" w:hAnsi="Arial" w:cs="Arial"/>
                <w:color w:val="000000"/>
                <w:szCs w:val="21"/>
                <w:shd w:val="clear" w:color="auto" w:fill="FFFFFF"/>
              </w:rPr>
            </w:pP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人管13级、营销（菏泽）14级40学时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财管12级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财管13级、财管专13级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财管12级、财管13级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40学时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 w:hRule="atLeast"/>
        </w:trPr>
        <w:tc>
          <w:tcPr>
            <w:tcW w:w="931" w:type="dxa"/>
            <w:gridSpan w:val="2"/>
            <w:vAlign w:val="center"/>
          </w:tcPr>
          <w:p>
            <w:pPr>
              <w:spacing w:before="62" w:beforeLines="20"/>
              <w:jc w:val="center"/>
            </w:pPr>
            <w:r>
              <w:rPr>
                <w:rFonts w:hint="eastAsia"/>
              </w:rPr>
              <w:t>6</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财务管理</w:t>
            </w:r>
          </w:p>
          <w:p>
            <w:pPr>
              <w:spacing w:before="62" w:beforeLines="20"/>
              <w:rPr>
                <w:rFonts w:ascii="Arial" w:hAnsi="Arial" w:cs="Arial"/>
                <w:color w:val="000000"/>
                <w:szCs w:val="21"/>
                <w:shd w:val="clear" w:color="auto" w:fill="FFFFFF"/>
              </w:rPr>
            </w:pP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财务管理</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财务案例分析</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基础会计</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企业管理</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14/15学年</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第2学期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会计（金融外包）13级、营销13级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文管13级、人管13级、人管12级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会计双学位13级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财管12级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财管14级</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包装14级、环工14级、药剂14级、应化14级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40学时</w:t>
            </w:r>
          </w:p>
          <w:p>
            <w:pPr>
              <w:spacing w:before="62" w:beforeLines="20"/>
              <w:rPr>
                <w:rFonts w:ascii="Arial" w:hAnsi="Arial" w:cs="Arial"/>
                <w:color w:val="000000"/>
                <w:szCs w:val="21"/>
                <w:shd w:val="clear" w:color="auto" w:fill="FFFFFF"/>
              </w:rPr>
            </w:pP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48学时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48学时</w:t>
            </w:r>
          </w:p>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trPr>
        <w:tc>
          <w:tcPr>
            <w:tcW w:w="9324" w:type="dxa"/>
            <w:gridSpan w:val="18"/>
          </w:tcPr>
          <w:p>
            <w:pPr>
              <w:spacing w:before="156" w:beforeLines="50" w:line="360" w:lineRule="auto"/>
              <w:jc w:val="center"/>
              <w:rPr>
                <w:b/>
              </w:rPr>
            </w:pPr>
            <w:r>
              <w:rPr>
                <w:rFonts w:hint="eastAsia"/>
                <w:b/>
              </w:rPr>
              <w:t>三、教研、教学获奖情况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964" w:type="dxa"/>
            <w:gridSpan w:val="3"/>
          </w:tcPr>
          <w:p>
            <w:pPr>
              <w:spacing w:before="156" w:beforeLines="50"/>
            </w:pPr>
            <w:r>
              <w:rPr>
                <w:rFonts w:hint="eastAsia"/>
              </w:rPr>
              <w:t>序号</w:t>
            </w:r>
          </w:p>
        </w:tc>
        <w:tc>
          <w:tcPr>
            <w:tcW w:w="2546" w:type="dxa"/>
            <w:gridSpan w:val="4"/>
          </w:tcPr>
          <w:p>
            <w:pPr>
              <w:jc w:val="center"/>
            </w:pPr>
            <w:r>
              <w:rPr>
                <w:rFonts w:hint="eastAsia"/>
              </w:rPr>
              <w:t>论文、专著、教材、</w:t>
            </w:r>
          </w:p>
          <w:p>
            <w:pPr>
              <w:jc w:val="center"/>
            </w:pPr>
            <w:r>
              <w:rPr>
                <w:rFonts w:hint="eastAsia"/>
              </w:rPr>
              <w:t>获奖项目名称</w:t>
            </w:r>
          </w:p>
        </w:tc>
        <w:tc>
          <w:tcPr>
            <w:tcW w:w="5156" w:type="dxa"/>
            <w:gridSpan w:val="10"/>
          </w:tcPr>
          <w:p>
            <w:pPr>
              <w:jc w:val="center"/>
            </w:pPr>
            <w:r>
              <w:rPr>
                <w:rFonts w:hint="eastAsia"/>
              </w:rPr>
              <w:t>发表刊物与出版单位、时间、</w:t>
            </w:r>
          </w:p>
          <w:p>
            <w:pPr>
              <w:jc w:val="center"/>
            </w:pPr>
            <w:r>
              <w:rPr>
                <w:rFonts w:hint="eastAsia"/>
              </w:rPr>
              <w:t>颁奖部门及奖励类别、等级</w:t>
            </w:r>
          </w:p>
        </w:tc>
        <w:tc>
          <w:tcPr>
            <w:tcW w:w="658" w:type="dxa"/>
          </w:tcPr>
          <w:p>
            <w:pPr>
              <w:spacing w:before="156" w:beforeLines="50"/>
            </w:pPr>
            <w:r>
              <w:rPr>
                <w:rFonts w:hint="eastAsia"/>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trPr>
        <w:tc>
          <w:tcPr>
            <w:tcW w:w="964" w:type="dxa"/>
            <w:gridSpan w:val="3"/>
            <w:vAlign w:val="center"/>
          </w:tcPr>
          <w:p>
            <w:pPr>
              <w:spacing w:line="360" w:lineRule="auto"/>
              <w:jc w:val="center"/>
            </w:pPr>
            <w:r>
              <w:rPr>
                <w:rFonts w:hint="eastAsia"/>
              </w:rPr>
              <w:t>1</w:t>
            </w:r>
          </w:p>
        </w:tc>
        <w:tc>
          <w:tcPr>
            <w:tcW w:w="2546" w:type="dxa"/>
            <w:gridSpan w:val="4"/>
            <w:vAlign w:val="center"/>
          </w:tcPr>
          <w:p>
            <w:pPr>
              <w:jc w:val="left"/>
            </w:pPr>
            <w:r>
              <w:rPr>
                <w:rFonts w:hint="eastAsia" w:ascii="Calibri" w:hAnsi="Calibri" w:eastAsia="宋体" w:cs="Times New Roman"/>
              </w:rPr>
              <w:t>财务分析创新课程</w:t>
            </w:r>
          </w:p>
        </w:tc>
        <w:tc>
          <w:tcPr>
            <w:tcW w:w="5156" w:type="dxa"/>
            <w:gridSpan w:val="10"/>
            <w:vAlign w:val="center"/>
          </w:tcPr>
          <w:p>
            <w:pPr>
              <w:spacing w:line="360" w:lineRule="auto"/>
              <w:jc w:val="left"/>
            </w:pPr>
            <w:r>
              <w:rPr>
                <w:rFonts w:hint="eastAsia"/>
              </w:rPr>
              <w:t>校级优秀奖</w:t>
            </w:r>
          </w:p>
        </w:tc>
        <w:tc>
          <w:tcPr>
            <w:tcW w:w="658" w:type="dxa"/>
            <w:vAlign w:val="center"/>
          </w:tcPr>
          <w:p>
            <w:pPr>
              <w:spacing w:line="360" w:lineRule="auto"/>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trPr>
        <w:tc>
          <w:tcPr>
            <w:tcW w:w="9324" w:type="dxa"/>
            <w:gridSpan w:val="18"/>
            <w:vAlign w:val="center"/>
          </w:tcPr>
          <w:p>
            <w:pPr>
              <w:spacing w:line="360" w:lineRule="auto"/>
              <w:jc w:val="center"/>
              <w:rPr>
                <w:b/>
              </w:rPr>
            </w:pPr>
            <w:r>
              <w:rPr>
                <w:rFonts w:hint="eastAsia"/>
                <w:b/>
              </w:rPr>
              <w:t>四、申请挂牌上课课程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 w:hRule="atLeast"/>
        </w:trPr>
        <w:tc>
          <w:tcPr>
            <w:tcW w:w="576" w:type="dxa"/>
            <w:vAlign w:val="center"/>
          </w:tcPr>
          <w:p>
            <w:pPr>
              <w:spacing w:line="360" w:lineRule="auto"/>
              <w:jc w:val="center"/>
            </w:pPr>
            <w:r>
              <w:rPr>
                <w:rFonts w:hint="eastAsia"/>
              </w:rPr>
              <w:t>1</w:t>
            </w:r>
          </w:p>
        </w:tc>
        <w:tc>
          <w:tcPr>
            <w:tcW w:w="2798" w:type="dxa"/>
            <w:gridSpan w:val="5"/>
            <w:vAlign w:val="center"/>
          </w:tcPr>
          <w:p>
            <w:pPr>
              <w:spacing w:line="480" w:lineRule="auto"/>
              <w:jc w:val="center"/>
            </w:pPr>
            <w:r>
              <w:rPr>
                <w:rFonts w:hint="eastAsia"/>
              </w:rPr>
              <w:t>《创业教育与就业指导（上）》</w:t>
            </w:r>
          </w:p>
        </w:tc>
        <w:tc>
          <w:tcPr>
            <w:tcW w:w="669" w:type="dxa"/>
            <w:gridSpan w:val="2"/>
            <w:vAlign w:val="center"/>
          </w:tcPr>
          <w:p>
            <w:pPr>
              <w:spacing w:line="480" w:lineRule="auto"/>
              <w:jc w:val="center"/>
            </w:pPr>
          </w:p>
        </w:tc>
        <w:tc>
          <w:tcPr>
            <w:tcW w:w="3063" w:type="dxa"/>
            <w:gridSpan w:val="5"/>
            <w:vAlign w:val="center"/>
          </w:tcPr>
          <w:p>
            <w:pPr>
              <w:spacing w:line="480" w:lineRule="auto"/>
              <w:jc w:val="center"/>
            </w:pPr>
          </w:p>
        </w:tc>
        <w:tc>
          <w:tcPr>
            <w:tcW w:w="632" w:type="dxa"/>
            <w:vAlign w:val="center"/>
          </w:tcPr>
          <w:p>
            <w:pPr>
              <w:spacing w:line="480" w:lineRule="auto"/>
              <w:jc w:val="center"/>
            </w:pPr>
          </w:p>
        </w:tc>
        <w:tc>
          <w:tcPr>
            <w:tcW w:w="1586" w:type="dxa"/>
            <w:gridSpan w:val="4"/>
            <w:vAlign w:val="center"/>
          </w:tcPr>
          <w:p>
            <w:pPr>
              <w:spacing w:line="48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 w:hRule="atLeast"/>
        </w:trPr>
        <w:tc>
          <w:tcPr>
            <w:tcW w:w="9324" w:type="dxa"/>
            <w:gridSpan w:val="18"/>
          </w:tcPr>
          <w:p>
            <w:pPr>
              <w:spacing w:before="124" w:beforeLines="40"/>
              <w:jc w:val="center"/>
              <w:rPr>
                <w:b/>
              </w:rPr>
            </w:pPr>
            <w:r>
              <w:rPr>
                <w:rFonts w:hint="eastAsia"/>
                <w:b/>
              </w:rPr>
              <w:t>五、教师自述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7" w:hRule="atLeast"/>
        </w:trPr>
        <w:tc>
          <w:tcPr>
            <w:tcW w:w="9324" w:type="dxa"/>
            <w:gridSpan w:val="18"/>
          </w:tcPr>
          <w:p>
            <w:pPr>
              <w:spacing w:line="360" w:lineRule="auto"/>
              <w:ind w:right="51" w:firstLine="360" w:firstLineChars="150"/>
              <w:rPr>
                <w:rFonts w:hAnsi="宋体"/>
                <w:sz w:val="24"/>
              </w:rPr>
            </w:pPr>
          </w:p>
          <w:p>
            <w:pPr>
              <w:spacing w:line="360" w:lineRule="auto"/>
              <w:ind w:right="51" w:firstLine="420" w:firstLineChars="200"/>
              <w:rPr>
                <w:rFonts w:cs="Arial" w:asciiTheme="minorEastAsia" w:hAnsiTheme="minorEastAsia"/>
                <w:color w:val="000000"/>
                <w:kern w:val="0"/>
                <w:szCs w:val="21"/>
              </w:rPr>
            </w:pPr>
            <w:r>
              <w:rPr>
                <w:rFonts w:hint="eastAsia" w:cs="Arial" w:asciiTheme="minorEastAsia" w:hAnsiTheme="minorEastAsia"/>
                <w:color w:val="000000"/>
                <w:kern w:val="0"/>
                <w:szCs w:val="21"/>
              </w:rPr>
              <w:t>本人</w:t>
            </w:r>
            <w:r>
              <w:rPr>
                <w:rFonts w:cs="Arial" w:asciiTheme="minorEastAsia" w:hAnsiTheme="minorEastAsia"/>
                <w:color w:val="000000"/>
                <w:kern w:val="0"/>
                <w:szCs w:val="21"/>
              </w:rPr>
              <w:t>从事</w:t>
            </w:r>
            <w:r>
              <w:rPr>
                <w:rFonts w:hint="eastAsia" w:cs="Arial" w:asciiTheme="minorEastAsia" w:hAnsiTheme="minorEastAsia"/>
                <w:color w:val="000000"/>
                <w:kern w:val="0"/>
                <w:szCs w:val="21"/>
              </w:rPr>
              <w:t>财会专业，企业管理及创业教育</w:t>
            </w:r>
            <w:r>
              <w:rPr>
                <w:rFonts w:cs="Arial" w:asciiTheme="minorEastAsia" w:hAnsiTheme="minorEastAsia"/>
                <w:color w:val="000000"/>
                <w:kern w:val="0"/>
                <w:szCs w:val="21"/>
              </w:rPr>
              <w:t>教学工作多年，对工作认真、敬业、负责。为提高教学质量，课前认真备课，</w:t>
            </w:r>
            <w:r>
              <w:rPr>
                <w:rFonts w:hint="eastAsia" w:cs="Arial" w:asciiTheme="minorEastAsia" w:hAnsiTheme="minorEastAsia"/>
                <w:color w:val="000000"/>
                <w:kern w:val="0"/>
                <w:szCs w:val="21"/>
              </w:rPr>
              <w:t>钻研新大纲、吃透教材，积极开拓教学思路，考虑教法，解决如何利用科学的教学方法及先进现代教学手段把已掌握的教材传授给学生，包括如何组织教材、如何安排每节课的活动；授课</w:t>
            </w:r>
            <w:r>
              <w:rPr>
                <w:rFonts w:cs="Arial" w:asciiTheme="minorEastAsia" w:hAnsiTheme="minorEastAsia"/>
                <w:color w:val="000000"/>
                <w:kern w:val="0"/>
                <w:szCs w:val="21"/>
              </w:rPr>
              <w:t>中语言表达方式</w:t>
            </w:r>
            <w:r>
              <w:rPr>
                <w:rFonts w:hint="eastAsia" w:cs="Arial" w:asciiTheme="minorEastAsia" w:hAnsiTheme="minorEastAsia"/>
                <w:color w:val="000000"/>
                <w:kern w:val="0"/>
                <w:szCs w:val="21"/>
              </w:rPr>
              <w:t>力争</w:t>
            </w:r>
            <w:r>
              <w:rPr>
                <w:rFonts w:cs="Arial" w:asciiTheme="minorEastAsia" w:hAnsiTheme="minorEastAsia"/>
                <w:color w:val="000000"/>
                <w:kern w:val="0"/>
                <w:szCs w:val="21"/>
              </w:rPr>
              <w:t>言简意赅</w:t>
            </w:r>
            <w:r>
              <w:rPr>
                <w:rFonts w:hint="eastAsia" w:cs="Arial" w:asciiTheme="minorEastAsia" w:hAnsiTheme="minorEastAsia"/>
                <w:color w:val="000000"/>
                <w:kern w:val="0"/>
                <w:szCs w:val="21"/>
              </w:rPr>
              <w:t>，</w:t>
            </w:r>
            <w:r>
              <w:rPr>
                <w:rFonts w:cs="Arial" w:asciiTheme="minorEastAsia" w:hAnsiTheme="minorEastAsia"/>
                <w:color w:val="000000"/>
                <w:kern w:val="0"/>
                <w:szCs w:val="21"/>
              </w:rPr>
              <w:t>教学内容深入浅出，</w:t>
            </w:r>
            <w:r>
              <w:rPr>
                <w:rFonts w:hint="eastAsia" w:cs="Arial" w:asciiTheme="minorEastAsia" w:hAnsiTheme="minorEastAsia"/>
                <w:color w:val="000000"/>
                <w:kern w:val="0"/>
                <w:szCs w:val="21"/>
              </w:rPr>
              <w:t>与并国内外热点时事紧密结合，既</w:t>
            </w:r>
            <w:r>
              <w:rPr>
                <w:rFonts w:cs="Arial" w:asciiTheme="minorEastAsia" w:hAnsiTheme="minorEastAsia"/>
                <w:color w:val="000000"/>
                <w:kern w:val="0"/>
                <w:szCs w:val="21"/>
              </w:rPr>
              <w:t>注重课程的整体脉络 统一，又把握知识点的继承关联，条理清楚，逻辑严密</w:t>
            </w:r>
            <w:r>
              <w:rPr>
                <w:rFonts w:hint="eastAsia" w:cs="Arial" w:asciiTheme="minorEastAsia" w:hAnsiTheme="minorEastAsia"/>
                <w:color w:val="000000"/>
                <w:kern w:val="0"/>
                <w:szCs w:val="21"/>
              </w:rPr>
              <w:t>。</w:t>
            </w:r>
            <w:r>
              <w:rPr>
                <w:rFonts w:cs="Arial" w:asciiTheme="minorEastAsia" w:hAnsiTheme="minorEastAsia"/>
                <w:color w:val="000000"/>
                <w:kern w:val="0"/>
                <w:szCs w:val="21"/>
              </w:rPr>
              <w:t>课堂上采用启发式教学</w:t>
            </w:r>
            <w:r>
              <w:rPr>
                <w:rFonts w:hint="eastAsia" w:cs="Arial" w:asciiTheme="minorEastAsia" w:hAnsiTheme="minorEastAsia"/>
                <w:color w:val="000000"/>
                <w:kern w:val="0"/>
                <w:szCs w:val="21"/>
              </w:rPr>
              <w:t>、案例式教学，游戏教学等</w:t>
            </w:r>
            <w:r>
              <w:rPr>
                <w:rFonts w:cs="Arial" w:asciiTheme="minorEastAsia" w:hAnsiTheme="minorEastAsia"/>
                <w:color w:val="000000"/>
                <w:kern w:val="0"/>
                <w:szCs w:val="21"/>
              </w:rPr>
              <w:t>多样化教学方法和</w:t>
            </w:r>
            <w:r>
              <w:rPr>
                <w:rFonts w:hint="eastAsia" w:cs="Arial" w:asciiTheme="minorEastAsia" w:hAnsiTheme="minorEastAsia"/>
                <w:color w:val="000000"/>
                <w:kern w:val="0"/>
                <w:szCs w:val="21"/>
              </w:rPr>
              <w:t>同时充分利用多媒体教学，网络教学等现代</w:t>
            </w:r>
            <w:r>
              <w:rPr>
                <w:rFonts w:cs="Arial" w:asciiTheme="minorEastAsia" w:hAnsiTheme="minorEastAsia"/>
                <w:color w:val="000000"/>
                <w:kern w:val="0"/>
                <w:szCs w:val="21"/>
              </w:rPr>
              <w:t>教学手段</w:t>
            </w:r>
            <w:r>
              <w:rPr>
                <w:rFonts w:hint="eastAsia" w:cs="Arial" w:asciiTheme="minorEastAsia" w:hAnsiTheme="minorEastAsia"/>
                <w:color w:val="000000"/>
                <w:kern w:val="0"/>
                <w:szCs w:val="21"/>
              </w:rPr>
              <w:t>，</w:t>
            </w:r>
            <w:r>
              <w:rPr>
                <w:rFonts w:cs="Arial" w:asciiTheme="minorEastAsia" w:hAnsiTheme="minorEastAsia"/>
                <w:color w:val="000000"/>
                <w:kern w:val="0"/>
                <w:szCs w:val="21"/>
              </w:rPr>
              <w:t>注重</w:t>
            </w:r>
            <w:r>
              <w:rPr>
                <w:rFonts w:hint="eastAsia" w:cs="Arial" w:asciiTheme="minorEastAsia" w:hAnsiTheme="minorEastAsia"/>
                <w:color w:val="000000"/>
                <w:kern w:val="0"/>
                <w:szCs w:val="21"/>
              </w:rPr>
              <w:t>与学生互动，培养</w:t>
            </w:r>
            <w:r>
              <w:rPr>
                <w:rFonts w:cs="Arial" w:asciiTheme="minorEastAsia" w:hAnsiTheme="minorEastAsia"/>
                <w:color w:val="000000"/>
                <w:kern w:val="0"/>
                <w:szCs w:val="21"/>
              </w:rPr>
              <w:t>学生的自主学习过程</w:t>
            </w:r>
            <w:r>
              <w:rPr>
                <w:rFonts w:hint="eastAsia" w:cs="Arial" w:asciiTheme="minorEastAsia" w:hAnsiTheme="minorEastAsia"/>
                <w:color w:val="000000"/>
                <w:kern w:val="0"/>
                <w:szCs w:val="21"/>
              </w:rPr>
              <w:t>；</w:t>
            </w:r>
            <w:r>
              <w:rPr>
                <w:rFonts w:cs="Arial" w:asciiTheme="minorEastAsia" w:hAnsiTheme="minorEastAsia"/>
                <w:color w:val="000000"/>
                <w:kern w:val="0"/>
                <w:szCs w:val="21"/>
              </w:rPr>
              <w:t>课后及时给学生辅导答疑，作业及时批改，并能根据作业中反映出的问题及时调整教学内 容、方法、进度等。积极参加学校组织的各项学习和活动，并将活动中学到的教学经验方法应用到自己的课堂教学中。</w:t>
            </w:r>
          </w:p>
          <w:p>
            <w:pPr>
              <w:spacing w:line="360" w:lineRule="auto"/>
              <w:ind w:right="51" w:firstLine="420" w:firstLineChars="200"/>
              <w:rPr>
                <w:rFonts w:cs="Arial" w:asciiTheme="minorEastAsia" w:hAnsiTheme="minorEastAsia"/>
                <w:color w:val="000000"/>
                <w:kern w:val="0"/>
                <w:szCs w:val="21"/>
              </w:rPr>
            </w:pPr>
            <w:r>
              <w:rPr>
                <w:rFonts w:hint="eastAsia" w:cs="Arial" w:asciiTheme="minorEastAsia" w:hAnsiTheme="minorEastAsia"/>
                <w:color w:val="000000"/>
                <w:kern w:val="0"/>
                <w:szCs w:val="21"/>
              </w:rPr>
              <w:t>在教研与科研方面，</w:t>
            </w:r>
            <w:r>
              <w:rPr>
                <w:rFonts w:hint="eastAsia" w:ascii="宋体" w:hAnsi="宋体" w:eastAsia="宋体" w:cs="Arial"/>
                <w:color w:val="000000"/>
                <w:kern w:val="0"/>
                <w:szCs w:val="21"/>
              </w:rPr>
              <w:t>主持</w:t>
            </w:r>
            <w:r>
              <w:rPr>
                <w:rFonts w:hint="eastAsia" w:cs="Arial" w:asciiTheme="minorEastAsia" w:hAnsiTheme="minorEastAsia"/>
                <w:color w:val="000000"/>
                <w:kern w:val="0"/>
                <w:szCs w:val="21"/>
              </w:rPr>
              <w:t>厅局级</w:t>
            </w:r>
            <w:r>
              <w:rPr>
                <w:rFonts w:hint="eastAsia" w:ascii="宋体" w:hAnsi="宋体" w:eastAsia="宋体" w:cs="Arial"/>
                <w:color w:val="000000"/>
                <w:kern w:val="0"/>
                <w:szCs w:val="21"/>
              </w:rPr>
              <w:t>课题有</w:t>
            </w:r>
            <w:r>
              <w:rPr>
                <w:rFonts w:hint="eastAsia" w:cs="Arial" w:asciiTheme="minorEastAsia" w:hAnsiTheme="minorEastAsia"/>
                <w:color w:val="000000"/>
                <w:kern w:val="0"/>
                <w:szCs w:val="21"/>
              </w:rPr>
              <w:t>3</w:t>
            </w:r>
            <w:r>
              <w:rPr>
                <w:rFonts w:hint="eastAsia" w:ascii="宋体" w:hAnsi="宋体" w:eastAsia="宋体" w:cs="Arial"/>
                <w:color w:val="000000"/>
                <w:kern w:val="0"/>
                <w:szCs w:val="21"/>
              </w:rPr>
              <w:t>项，</w:t>
            </w:r>
            <w:r>
              <w:rPr>
                <w:rFonts w:hint="eastAsia" w:cs="Arial" w:asciiTheme="minorEastAsia" w:hAnsiTheme="minorEastAsia"/>
                <w:color w:val="000000"/>
                <w:kern w:val="0"/>
                <w:szCs w:val="21"/>
              </w:rPr>
              <w:t xml:space="preserve">主持企业横向课题2 </w:t>
            </w:r>
            <w:r>
              <w:rPr>
                <w:rFonts w:hint="eastAsia" w:ascii="宋体" w:hAnsi="宋体" w:eastAsia="宋体" w:cs="Arial"/>
                <w:color w:val="000000"/>
                <w:kern w:val="0"/>
                <w:szCs w:val="21"/>
              </w:rPr>
              <w:t>项</w:t>
            </w:r>
            <w:r>
              <w:rPr>
                <w:rFonts w:hint="eastAsia" w:cs="Arial" w:asciiTheme="minorEastAsia" w:hAnsiTheme="minorEastAsia"/>
                <w:color w:val="000000"/>
                <w:kern w:val="0"/>
                <w:szCs w:val="21"/>
              </w:rPr>
              <w:t>，</w:t>
            </w:r>
            <w:r>
              <w:rPr>
                <w:rFonts w:hint="eastAsia" w:ascii="宋体" w:hAnsi="宋体" w:eastAsia="宋体" w:cs="Arial"/>
                <w:color w:val="000000"/>
                <w:kern w:val="0"/>
                <w:szCs w:val="21"/>
              </w:rPr>
              <w:t>参与课题5项：其中2项厅局级课题，2项校级精品课程，1项校级创新课程。</w:t>
            </w:r>
            <w:r>
              <w:rPr>
                <w:rFonts w:hint="eastAsia" w:cs="Arial" w:asciiTheme="minorEastAsia" w:hAnsiTheme="minorEastAsia"/>
                <w:color w:val="000000"/>
                <w:kern w:val="0"/>
                <w:szCs w:val="21"/>
              </w:rPr>
              <w:t>发表论文9篇，其中被三大检索机构检索8篇。获奖方面，</w:t>
            </w:r>
            <w:r>
              <w:rPr>
                <w:rFonts w:hint="eastAsia"/>
              </w:rPr>
              <w:t xml:space="preserve"> </w:t>
            </w:r>
            <w:r>
              <w:fldChar w:fldCharType="begin"/>
            </w:r>
            <w:r>
              <w:instrText xml:space="preserve"> HYPERLINK "http://210.44.159.40:8080/business/honor/honor.do?actionType=view&amp;bean.id=577&amp;pageFrom=commonList" </w:instrText>
            </w:r>
            <w:r>
              <w:fldChar w:fldCharType="separate"/>
            </w:r>
            <w:r>
              <w:t>第九届山东省统计科研优秀成果奖</w:t>
            </w:r>
            <w:r>
              <w:fldChar w:fldCharType="end"/>
            </w:r>
            <w:r>
              <w:rPr>
                <w:rFonts w:hint="eastAsia"/>
              </w:rPr>
              <w:t>二等奖1项，校级创新课程优秀奖1项，校级优秀学士学位论文指导奖2项。</w:t>
            </w:r>
          </w:p>
          <w:p>
            <w:pPr>
              <w:spacing w:line="360" w:lineRule="auto"/>
              <w:ind w:right="51" w:firstLine="420" w:firstLineChars="200"/>
              <w:rPr>
                <w:rFonts w:cs="Arial" w:asciiTheme="minorEastAsia" w:hAnsiTheme="minorEastAsia"/>
                <w:color w:val="000000"/>
                <w:kern w:val="0"/>
                <w:szCs w:val="21"/>
              </w:rPr>
            </w:pPr>
            <w:r>
              <w:rPr>
                <w:rFonts w:hint="eastAsia" w:cs="Arial" w:asciiTheme="minorEastAsia" w:hAnsiTheme="minorEastAsia"/>
                <w:color w:val="000000"/>
                <w:kern w:val="0"/>
                <w:szCs w:val="21"/>
              </w:rPr>
              <w:t>总之，本人时刻以做好一名好教师为己任，已不辜负学生及家长为目标，勤勤恳恳、兢兢业业认真完成学校、学院交给的任务</w:t>
            </w:r>
          </w:p>
          <w:p>
            <w:pPr>
              <w:spacing w:line="360" w:lineRule="auto"/>
              <w:ind w:right="51" w:firstLine="420" w:firstLineChars="200"/>
              <w:rPr>
                <w:rFonts w:asciiTheme="minorEastAsia" w:hAnsiTheme="minorEastAsia"/>
                <w:bCs/>
                <w:szCs w:val="21"/>
              </w:rPr>
            </w:pPr>
          </w:p>
          <w:p>
            <w:pPr>
              <w:spacing w:line="360" w:lineRule="auto"/>
              <w:ind w:right="51" w:firstLine="420" w:firstLineChars="200"/>
              <w:rPr>
                <w:rFonts w:asciiTheme="minorEastAsia" w:hAnsiTheme="minorEastAsia"/>
                <w:bCs/>
                <w:szCs w:val="21"/>
              </w:rPr>
            </w:pPr>
          </w:p>
          <w:p>
            <w:pPr>
              <w:spacing w:line="360" w:lineRule="auto"/>
              <w:ind w:right="51" w:firstLine="420" w:firstLineChars="200"/>
              <w:rPr>
                <w:rFonts w:cs="Arial" w:asciiTheme="minorEastAsia" w:hAnsiTheme="minorEastAsia"/>
                <w:color w:val="000000"/>
                <w:kern w:val="0"/>
                <w:szCs w:val="21"/>
              </w:rPr>
            </w:pPr>
          </w:p>
          <w:p>
            <w:pPr>
              <w:spacing w:line="360" w:lineRule="auto"/>
              <w:ind w:right="51" w:firstLine="420" w:firstLineChars="200"/>
              <w:rPr>
                <w:rFonts w:cs="Arial" w:asciiTheme="minorEastAsia" w:hAnsiTheme="minorEastAsia"/>
                <w:color w:val="000000"/>
                <w:kern w:val="0"/>
                <w:szCs w:val="21"/>
              </w:rPr>
            </w:pPr>
          </w:p>
          <w:p>
            <w:pPr>
              <w:spacing w:line="360" w:lineRule="auto"/>
              <w:ind w:right="51" w:firstLine="420" w:firstLineChars="200"/>
              <w:rPr>
                <w:rFonts w:cs="Arial" w:asciiTheme="minorEastAsia" w:hAnsiTheme="minorEastAsia"/>
                <w:color w:val="000000"/>
                <w:kern w:val="0"/>
                <w:szCs w:val="21"/>
              </w:rPr>
            </w:pPr>
          </w:p>
          <w:p>
            <w:pPr>
              <w:spacing w:line="360" w:lineRule="auto"/>
              <w:ind w:right="51" w:firstLine="420" w:firstLineChars="200"/>
            </w:pPr>
          </w:p>
          <w:p>
            <w:pPr>
              <w:jc w:val="center"/>
            </w:pPr>
            <w:r>
              <w:rPr>
                <w:rFonts w:hint="eastAsia"/>
              </w:rPr>
              <w:t xml:space="preserve">                     申请人：徐杰</w:t>
            </w:r>
          </w:p>
          <w:p>
            <w:pPr>
              <w:wordWrap w:val="0"/>
              <w:spacing w:before="156" w:beforeLines="50"/>
              <w:jc w:val="right"/>
            </w:pPr>
            <w:r>
              <w:rPr>
                <w:rFonts w:hint="eastAsia"/>
              </w:rPr>
              <w:t xml:space="preserve">2018年  5月 18日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9324" w:type="dxa"/>
            <w:gridSpan w:val="18"/>
          </w:tcPr>
          <w:p>
            <w:pPr>
              <w:spacing w:before="156" w:beforeLines="50"/>
              <w:jc w:val="center"/>
              <w:rPr>
                <w:b/>
              </w:rPr>
            </w:pPr>
            <w:r>
              <w:rPr>
                <w:rFonts w:hint="eastAsia"/>
                <w:b/>
              </w:rPr>
              <w:t>六、学院意见</w:t>
            </w:r>
          </w:p>
          <w:p>
            <w:pPr>
              <w:spacing w:before="156" w:beforeLines="50"/>
              <w:jc w:val="center"/>
            </w:pPr>
          </w:p>
          <w:p>
            <w:pPr>
              <w:spacing w:before="156" w:beforeLines="50"/>
              <w:jc w:val="center"/>
            </w:pPr>
          </w:p>
          <w:p>
            <w:pPr>
              <w:spacing w:before="156" w:beforeLines="50"/>
              <w:jc w:val="center"/>
            </w:pPr>
          </w:p>
          <w:p>
            <w:pPr>
              <w:spacing w:before="156" w:beforeLines="50"/>
              <w:jc w:val="center"/>
            </w:pPr>
          </w:p>
          <w:p>
            <w:pPr>
              <w:spacing w:before="156" w:beforeLines="50"/>
              <w:jc w:val="center"/>
            </w:pPr>
          </w:p>
          <w:p>
            <w:pPr>
              <w:spacing w:before="156" w:beforeLines="50"/>
              <w:jc w:val="center"/>
            </w:pPr>
            <w:r>
              <w:rPr>
                <w:rFonts w:hint="eastAsia"/>
              </w:rPr>
              <w:t xml:space="preserve">                                                  学院负责人：</w:t>
            </w:r>
          </w:p>
          <w:p>
            <w:pPr>
              <w:spacing w:before="156" w:beforeLines="50"/>
              <w:jc w:val="center"/>
            </w:pPr>
            <w:r>
              <w:rPr>
                <w:rFonts w:hint="eastAsia"/>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462B3"/>
    <w:rsid w:val="00036621"/>
    <w:rsid w:val="00052C02"/>
    <w:rsid w:val="00052F73"/>
    <w:rsid w:val="000560D0"/>
    <w:rsid w:val="000716F8"/>
    <w:rsid w:val="00080063"/>
    <w:rsid w:val="00094F42"/>
    <w:rsid w:val="000A660C"/>
    <w:rsid w:val="000C79AC"/>
    <w:rsid w:val="00111AFE"/>
    <w:rsid w:val="00120FC0"/>
    <w:rsid w:val="001304DA"/>
    <w:rsid w:val="00132DD0"/>
    <w:rsid w:val="00140154"/>
    <w:rsid w:val="0014052C"/>
    <w:rsid w:val="001B2BD9"/>
    <w:rsid w:val="001B5601"/>
    <w:rsid w:val="001C2032"/>
    <w:rsid w:val="001D6592"/>
    <w:rsid w:val="001E5661"/>
    <w:rsid w:val="002113DA"/>
    <w:rsid w:val="00255B9F"/>
    <w:rsid w:val="00260264"/>
    <w:rsid w:val="00294738"/>
    <w:rsid w:val="00294A93"/>
    <w:rsid w:val="002A3FC0"/>
    <w:rsid w:val="002B3948"/>
    <w:rsid w:val="002B4ED1"/>
    <w:rsid w:val="002C3369"/>
    <w:rsid w:val="002C386F"/>
    <w:rsid w:val="002C5AA6"/>
    <w:rsid w:val="002D04E5"/>
    <w:rsid w:val="003021C2"/>
    <w:rsid w:val="003108F9"/>
    <w:rsid w:val="00351895"/>
    <w:rsid w:val="003C0B21"/>
    <w:rsid w:val="003E58C1"/>
    <w:rsid w:val="00413CDC"/>
    <w:rsid w:val="00445340"/>
    <w:rsid w:val="00450B82"/>
    <w:rsid w:val="004513EC"/>
    <w:rsid w:val="00456A01"/>
    <w:rsid w:val="00464004"/>
    <w:rsid w:val="004A470B"/>
    <w:rsid w:val="004A696C"/>
    <w:rsid w:val="005055A5"/>
    <w:rsid w:val="00505779"/>
    <w:rsid w:val="0054265F"/>
    <w:rsid w:val="00562320"/>
    <w:rsid w:val="00575D44"/>
    <w:rsid w:val="00581C56"/>
    <w:rsid w:val="005924E6"/>
    <w:rsid w:val="00592E91"/>
    <w:rsid w:val="005A3BF0"/>
    <w:rsid w:val="005B3A04"/>
    <w:rsid w:val="005C1DDA"/>
    <w:rsid w:val="005F574B"/>
    <w:rsid w:val="006078F2"/>
    <w:rsid w:val="006213CC"/>
    <w:rsid w:val="0062627C"/>
    <w:rsid w:val="00643432"/>
    <w:rsid w:val="00664AAD"/>
    <w:rsid w:val="0067642C"/>
    <w:rsid w:val="006813E2"/>
    <w:rsid w:val="0069607C"/>
    <w:rsid w:val="006B7ED7"/>
    <w:rsid w:val="006E4D5D"/>
    <w:rsid w:val="006E72AE"/>
    <w:rsid w:val="006F41A4"/>
    <w:rsid w:val="0070135D"/>
    <w:rsid w:val="00735304"/>
    <w:rsid w:val="0075742E"/>
    <w:rsid w:val="008047BB"/>
    <w:rsid w:val="008510B4"/>
    <w:rsid w:val="008766DA"/>
    <w:rsid w:val="00881D14"/>
    <w:rsid w:val="00885074"/>
    <w:rsid w:val="008A2D0B"/>
    <w:rsid w:val="008A4AA1"/>
    <w:rsid w:val="008A54CE"/>
    <w:rsid w:val="008A697B"/>
    <w:rsid w:val="009446BE"/>
    <w:rsid w:val="0097123B"/>
    <w:rsid w:val="00973DA8"/>
    <w:rsid w:val="00980E2C"/>
    <w:rsid w:val="00983C98"/>
    <w:rsid w:val="009A09EE"/>
    <w:rsid w:val="00A250DA"/>
    <w:rsid w:val="00A51C0C"/>
    <w:rsid w:val="00A9298F"/>
    <w:rsid w:val="00AA520F"/>
    <w:rsid w:val="00AB42B6"/>
    <w:rsid w:val="00AB52E7"/>
    <w:rsid w:val="00B1241A"/>
    <w:rsid w:val="00B208F2"/>
    <w:rsid w:val="00B25CED"/>
    <w:rsid w:val="00B4501A"/>
    <w:rsid w:val="00B462B3"/>
    <w:rsid w:val="00B472A0"/>
    <w:rsid w:val="00B473D4"/>
    <w:rsid w:val="00B60E92"/>
    <w:rsid w:val="00B9771D"/>
    <w:rsid w:val="00BC79C4"/>
    <w:rsid w:val="00BD1E33"/>
    <w:rsid w:val="00BE5708"/>
    <w:rsid w:val="00BE7F55"/>
    <w:rsid w:val="00C26BCF"/>
    <w:rsid w:val="00C44F25"/>
    <w:rsid w:val="00C60359"/>
    <w:rsid w:val="00C93206"/>
    <w:rsid w:val="00C94A53"/>
    <w:rsid w:val="00C96235"/>
    <w:rsid w:val="00CF22C9"/>
    <w:rsid w:val="00D03EB1"/>
    <w:rsid w:val="00D225A2"/>
    <w:rsid w:val="00D31A18"/>
    <w:rsid w:val="00DA1ADC"/>
    <w:rsid w:val="00DB32AB"/>
    <w:rsid w:val="00DD237A"/>
    <w:rsid w:val="00DE03B3"/>
    <w:rsid w:val="00EA0902"/>
    <w:rsid w:val="00EA22B9"/>
    <w:rsid w:val="00EB2805"/>
    <w:rsid w:val="00EC0416"/>
    <w:rsid w:val="00EC7569"/>
    <w:rsid w:val="00F167AE"/>
    <w:rsid w:val="00F169D1"/>
    <w:rsid w:val="00F22DFD"/>
    <w:rsid w:val="00F71EE0"/>
    <w:rsid w:val="00F80ABF"/>
    <w:rsid w:val="00F80B6A"/>
    <w:rsid w:val="00F96223"/>
    <w:rsid w:val="00FA7362"/>
    <w:rsid w:val="00FC1DCD"/>
    <w:rsid w:val="00FD1B09"/>
    <w:rsid w:val="00FD2595"/>
    <w:rsid w:val="00FE70DD"/>
    <w:rsid w:val="4D7B2932"/>
    <w:rsid w:val="55644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qFormat/>
    <w:uiPriority w:val="99"/>
    <w:rPr>
      <w:sz w:val="18"/>
      <w:szCs w:val="18"/>
    </w:rPr>
  </w:style>
  <w:style w:type="character" w:customStyle="1" w:styleId="8">
    <w:name w:val="页脚 字符"/>
    <w:basedOn w:val="4"/>
    <w:link w:val="2"/>
    <w:uiPriority w:val="99"/>
    <w:rPr>
      <w:sz w:val="18"/>
      <w:szCs w:val="18"/>
    </w:rPr>
  </w:style>
  <w:style w:type="character" w:customStyle="1" w:styleId="9">
    <w:name w:val="apple-converted-space"/>
    <w:basedOn w:val="4"/>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EC4CF9-CF24-469A-9D08-913A78BC3C8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306</Words>
  <Characters>1747</Characters>
  <Lines>14</Lines>
  <Paragraphs>4</Paragraphs>
  <TotalTime>0</TotalTime>
  <ScaleCrop>false</ScaleCrop>
  <LinksUpToDate>false</LinksUpToDate>
  <CharactersWithSpaces>2049</CharactersWithSpaces>
  <Application>WPS Office_10.1.0.7669_F1E327BC-269C-435d-A152-05C5408002CA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2018-05-18T15:18:00Z</dcterms:created>
  <dc:creator>user</dc:creator>
  <cp:lastModifiedBy>于力</cp:lastModifiedBy>
  <dcterms:modified xsi:type="dcterms:W3CDTF">2019-06-10T06:18:41Z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